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720" w:lineRule="exact"/>
        <w:jc w:val="center"/>
        <w:rPr>
          <w:rFonts w:hint="eastAsia" w:ascii="方正小标宋简体" w:hAnsi="方正小标宋简体" w:eastAsia="方正小标宋简体" w:cs="方正小标宋简体"/>
          <w:color w:val="000000"/>
          <w:sz w:val="48"/>
          <w:lang w:eastAsia="zh-CN"/>
        </w:rPr>
      </w:pPr>
    </w:p>
    <w:p>
      <w:pPr>
        <w:spacing w:line="560" w:lineRule="exact"/>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w:t>
      </w:r>
    </w:p>
    <w:p>
      <w:pPr>
        <w:spacing w:line="560" w:lineRule="exact"/>
        <w:jc w:val="center"/>
        <w:rPr>
          <w:rFonts w:hint="eastAsia" w:ascii="Times New Roman" w:hAnsi="Times New Roman" w:eastAsia="方正小标宋简体" w:cs="Times New Roman"/>
          <w:b w:val="0"/>
          <w:bCs/>
          <w:kern w:val="2"/>
          <w:sz w:val="44"/>
          <w:szCs w:val="44"/>
          <w:lang w:val="en-US" w:eastAsia="zh-CN" w:bidi="ar-SA"/>
        </w:rPr>
      </w:pPr>
    </w:p>
    <w:p>
      <w:pPr>
        <w:spacing w:line="560" w:lineRule="exact"/>
        <w:jc w:val="center"/>
        <w:rPr>
          <w:rFonts w:hint="eastAsia" w:ascii="Times New Roman" w:hAnsi="Times New Roman" w:eastAsia="方正小标宋简体" w:cs="Times New Roman"/>
          <w:b w:val="0"/>
          <w:bCs/>
          <w:kern w:val="2"/>
          <w:sz w:val="44"/>
          <w:szCs w:val="44"/>
          <w:lang w:val="en-US" w:eastAsia="zh-CN" w:bidi="ar-SA"/>
        </w:rPr>
      </w:pPr>
      <w:r>
        <w:rPr>
          <w:rFonts w:hint="eastAsia" w:ascii="Times New Roman" w:hAnsi="Times New Roman" w:eastAsia="方正小标宋简体" w:cs="Times New Roman"/>
          <w:b w:val="0"/>
          <w:bCs/>
          <w:kern w:val="2"/>
          <w:sz w:val="44"/>
          <w:szCs w:val="44"/>
          <w:lang w:val="en-US" w:eastAsia="zh-CN" w:bidi="ar-SA"/>
        </w:rPr>
        <w:t>泸州市贯彻落实四川省</w:t>
      </w:r>
      <w:r>
        <w:rPr>
          <w:rFonts w:hint="eastAsia" w:ascii="Times New Roman" w:hAnsi="Times New Roman" w:eastAsia="方正小标宋简体" w:cs="Times New Roman"/>
          <w:b w:val="0"/>
          <w:bCs/>
          <w:kern w:val="2"/>
          <w:sz w:val="44"/>
          <w:szCs w:val="44"/>
          <w:lang w:val="en" w:eastAsia="zh-CN" w:bidi="ar-SA"/>
        </w:rPr>
        <w:t>第三轮</w:t>
      </w:r>
      <w:r>
        <w:rPr>
          <w:rFonts w:hint="eastAsia" w:ascii="Times New Roman" w:hAnsi="Times New Roman" w:eastAsia="方正小标宋简体" w:cs="Times New Roman"/>
          <w:b w:val="0"/>
          <w:bCs/>
          <w:kern w:val="2"/>
          <w:sz w:val="44"/>
          <w:szCs w:val="44"/>
          <w:lang w:val="en-US" w:eastAsia="zh-CN" w:bidi="ar-SA"/>
        </w:rPr>
        <w:t>生态环境</w:t>
      </w:r>
    </w:p>
    <w:p>
      <w:pPr>
        <w:spacing w:line="560" w:lineRule="exact"/>
        <w:jc w:val="center"/>
        <w:rPr>
          <w:color w:val="000000"/>
          <w:sz w:val="30"/>
        </w:rPr>
      </w:pPr>
      <w:r>
        <w:rPr>
          <w:rFonts w:hint="eastAsia" w:ascii="Times New Roman" w:hAnsi="Times New Roman" w:eastAsia="方正小标宋简体" w:cs="Times New Roman"/>
          <w:b w:val="0"/>
          <w:bCs/>
          <w:kern w:val="2"/>
          <w:sz w:val="44"/>
          <w:szCs w:val="44"/>
          <w:lang w:val="en-US" w:eastAsia="zh-CN" w:bidi="ar-SA"/>
        </w:rPr>
        <w:t>保护督查报告整改任务</w:t>
      </w:r>
      <w:r>
        <w:rPr>
          <w:rFonts w:hint="eastAsia" w:ascii="Times New Roman" w:hAnsi="Times New Roman" w:eastAsia="方正小标宋简体" w:cs="Times New Roman"/>
          <w:b w:val="0"/>
          <w:bCs/>
          <w:kern w:val="2"/>
          <w:sz w:val="44"/>
          <w:szCs w:val="44"/>
          <w:lang w:val="en" w:eastAsia="zh-CN" w:bidi="ar-SA"/>
        </w:rPr>
        <w:t>完成情况表</w:t>
      </w:r>
    </w:p>
    <w:p>
      <w:pPr>
        <w:spacing w:before="0" w:after="0" w:line="560" w:lineRule="exact"/>
        <w:ind w:firstLine="420" w:firstLineChars="200"/>
        <w:rPr>
          <w:rFonts w:ascii="Times New Roman" w:hAnsi="Times New Roman" w:eastAsia="方正仿宋简体"/>
          <w:lang w:eastAsia="zh-CN"/>
        </w:rPr>
      </w:pPr>
    </w:p>
    <w:tbl>
      <w:tblPr>
        <w:tblStyle w:val="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070" w:type="dxa"/>
            <w:vAlign w:val="center"/>
          </w:tcPr>
          <w:p>
            <w:pPr>
              <w:spacing w:before="0" w:after="0" w:line="560" w:lineRule="exact"/>
              <w:jc w:val="center"/>
              <w:rPr>
                <w:rFonts w:ascii="方正黑体简体" w:eastAsia="方正黑体简体" w:hAnsiTheme="majorEastAsia"/>
                <w:sz w:val="28"/>
                <w:szCs w:val="28"/>
                <w:lang w:eastAsia="zh-CN"/>
              </w:rPr>
            </w:pPr>
            <w:r>
              <w:rPr>
                <w:rFonts w:hint="eastAsia" w:ascii="方正黑体简体" w:eastAsia="方正黑体简体" w:hAnsiTheme="majorEastAsia"/>
                <w:sz w:val="28"/>
                <w:szCs w:val="28"/>
                <w:lang w:eastAsia="zh-CN"/>
              </w:rPr>
              <w:t>整改任务</w:t>
            </w:r>
          </w:p>
        </w:tc>
        <w:tc>
          <w:tcPr>
            <w:tcW w:w="7740" w:type="dxa"/>
            <w:vAlign w:val="center"/>
          </w:tcPr>
          <w:p>
            <w:pPr>
              <w:spacing w:before="0" w:after="0" w:line="300" w:lineRule="exact"/>
              <w:rPr>
                <w:rFonts w:ascii="Times New Roman" w:hAnsi="Times New Roman" w:eastAsia="方正仿宋简体"/>
                <w:sz w:val="28"/>
                <w:szCs w:val="28"/>
                <w:lang w:eastAsia="zh-CN"/>
              </w:rPr>
            </w:pPr>
            <w:r>
              <w:rPr>
                <w:rFonts w:hint="default" w:ascii="Times New Roman" w:hAnsi="Times New Roman" w:eastAsia="宋体" w:cs="Times New Roman"/>
                <w:sz w:val="24"/>
                <w:szCs w:val="24"/>
                <w:lang w:eastAsia="zh-CN"/>
              </w:rPr>
              <w:t>泸州市贯彻落实四川省</w:t>
            </w:r>
            <w:r>
              <w:rPr>
                <w:rFonts w:hint="default" w:ascii="Times New Roman" w:hAnsi="Times New Roman" w:eastAsia="宋体" w:cs="Times New Roman"/>
                <w:sz w:val="24"/>
                <w:szCs w:val="24"/>
                <w:lang w:val="en" w:eastAsia="zh-CN"/>
              </w:rPr>
              <w:t>第三轮</w:t>
            </w:r>
            <w:r>
              <w:rPr>
                <w:rFonts w:hint="default" w:ascii="Times New Roman" w:hAnsi="Times New Roman" w:eastAsia="宋体" w:cs="Times New Roman"/>
                <w:sz w:val="24"/>
                <w:szCs w:val="24"/>
                <w:lang w:eastAsia="zh-CN"/>
              </w:rPr>
              <w:t>生态环境保护督查整改任务</w:t>
            </w:r>
            <w:r>
              <w:rPr>
                <w:rFonts w:hint="default" w:ascii="Times New Roman" w:hAnsi="Times New Roman" w:eastAsia="宋体" w:cs="Times New Roman"/>
                <w:sz w:val="24"/>
                <w:szCs w:val="24"/>
                <w:lang w:val="en" w:eastAsia="zh-CN"/>
              </w:rPr>
              <w:t>第十九项</w:t>
            </w:r>
            <w:r>
              <w:rPr>
                <w:rFonts w:hint="default" w:ascii="Times New Roman" w:hAnsi="Times New Roman" w:eastAsia="宋体" w:cs="Times New Roman"/>
                <w:sz w:val="24"/>
                <w:szCs w:val="24"/>
                <w:lang w:eastAsia="zh-CN"/>
              </w:rPr>
              <w:t>反馈问题</w:t>
            </w:r>
            <w:r>
              <w:rPr>
                <w:rFonts w:hint="default" w:ascii="Times New Roman" w:hAnsi="Times New Roman" w:eastAsia="宋体" w:cs="Times New Roman"/>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070" w:type="dxa"/>
            <w:vAlign w:val="center"/>
          </w:tcPr>
          <w:p>
            <w:pPr>
              <w:spacing w:before="0" w:after="0" w:line="560" w:lineRule="exact"/>
              <w:jc w:val="center"/>
              <w:rPr>
                <w:rFonts w:ascii="方正黑体简体" w:eastAsia="方正黑体简体" w:hAnsiTheme="majorEastAsia"/>
                <w:sz w:val="28"/>
                <w:szCs w:val="28"/>
                <w:lang w:eastAsia="zh-CN"/>
              </w:rPr>
            </w:pPr>
            <w:r>
              <w:rPr>
                <w:rFonts w:hint="eastAsia" w:ascii="方正黑体简体" w:eastAsia="方正黑体简体" w:hAnsiTheme="majorEastAsia"/>
                <w:sz w:val="28"/>
                <w:szCs w:val="28"/>
                <w:lang w:eastAsia="zh-CN"/>
              </w:rPr>
              <w:t>整改责任单位</w:t>
            </w:r>
          </w:p>
        </w:tc>
        <w:tc>
          <w:tcPr>
            <w:tcW w:w="7740" w:type="dxa"/>
            <w:vAlign w:val="center"/>
          </w:tcPr>
          <w:p>
            <w:pPr>
              <w:spacing w:before="0" w:after="0" w:line="300" w:lineRule="exact"/>
              <w:rPr>
                <w:rFonts w:ascii="Times New Roman" w:hAnsi="Times New Roman" w:eastAsia="仿宋"/>
                <w:kern w:val="2"/>
                <w:sz w:val="32"/>
                <w:szCs w:val="32"/>
                <w:lang w:eastAsia="zh-CN"/>
              </w:rPr>
            </w:pPr>
            <w:r>
              <w:rPr>
                <w:rFonts w:hint="default" w:ascii="Times New Roman" w:hAnsi="Times New Roman" w:eastAsia="宋体" w:cs="Times New Roman"/>
                <w:sz w:val="24"/>
                <w:szCs w:val="24"/>
                <w:lang w:eastAsia="zh-CN"/>
              </w:rPr>
              <w:t>市经济和信息化局、各区县党委、政府</w:t>
            </w:r>
            <w:r>
              <w:rPr>
                <w:rFonts w:hint="eastAsia"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070" w:type="dxa"/>
            <w:vAlign w:val="center"/>
          </w:tcPr>
          <w:p>
            <w:pPr>
              <w:spacing w:before="0" w:after="0" w:line="560" w:lineRule="exact"/>
              <w:jc w:val="center"/>
              <w:rPr>
                <w:rFonts w:ascii="方正黑体简体" w:eastAsia="方正黑体简体" w:hAnsiTheme="majorEastAsia"/>
                <w:sz w:val="28"/>
                <w:szCs w:val="28"/>
                <w:lang w:eastAsia="zh-CN"/>
              </w:rPr>
            </w:pPr>
            <w:r>
              <w:rPr>
                <w:rFonts w:hint="eastAsia" w:ascii="方正黑体简体" w:eastAsia="方正黑体简体" w:hAnsiTheme="majorEastAsia"/>
                <w:sz w:val="28"/>
                <w:szCs w:val="28"/>
                <w:lang w:eastAsia="zh-CN"/>
              </w:rPr>
              <w:t>整改目标</w:t>
            </w:r>
          </w:p>
        </w:tc>
        <w:tc>
          <w:tcPr>
            <w:tcW w:w="7740" w:type="dxa"/>
            <w:vAlign w:val="center"/>
          </w:tcPr>
          <w:p>
            <w:pPr>
              <w:spacing w:before="0" w:after="0" w:line="300" w:lineRule="exact"/>
              <w:rPr>
                <w:rFonts w:hint="eastAsia" w:ascii="Times New Roman" w:hAnsi="Times New Roman" w:eastAsiaTheme="minorEastAsia"/>
                <w:kern w:val="2"/>
                <w:sz w:val="32"/>
                <w:szCs w:val="32"/>
                <w:lang w:eastAsia="zh-CN"/>
              </w:rPr>
            </w:pPr>
            <w:r>
              <w:rPr>
                <w:rFonts w:hint="default" w:ascii="Times New Roman" w:hAnsi="Times New Roman" w:cs="Times New Roman"/>
                <w:sz w:val="24"/>
                <w:szCs w:val="24"/>
                <w:lang w:val="en"/>
              </w:rPr>
              <w:t>完成城市建成区内加油站三次油气回收系统安装</w:t>
            </w:r>
            <w:r>
              <w:rPr>
                <w:rFonts w:hint="eastAsia" w:ascii="Times New Roman" w:hAnsi="Times New Roman" w:cs="Times New Roman"/>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2070" w:type="dxa"/>
            <w:vAlign w:val="center"/>
          </w:tcPr>
          <w:p>
            <w:pPr>
              <w:spacing w:before="0" w:after="0" w:line="560" w:lineRule="exact"/>
              <w:jc w:val="center"/>
              <w:rPr>
                <w:rFonts w:ascii="方正黑体简体" w:eastAsia="方正黑体简体" w:hAnsiTheme="majorEastAsia"/>
                <w:sz w:val="28"/>
                <w:szCs w:val="28"/>
                <w:lang w:eastAsia="zh-CN"/>
              </w:rPr>
            </w:pPr>
            <w:r>
              <w:rPr>
                <w:rFonts w:hint="eastAsia" w:ascii="方正黑体简体" w:eastAsia="方正黑体简体" w:hAnsiTheme="majorEastAsia"/>
                <w:sz w:val="28"/>
                <w:szCs w:val="28"/>
                <w:lang w:eastAsia="zh-CN"/>
              </w:rPr>
              <w:t>整改措施</w:t>
            </w:r>
          </w:p>
        </w:tc>
        <w:tc>
          <w:tcPr>
            <w:tcW w:w="7740" w:type="dxa"/>
            <w:vAlign w:val="center"/>
          </w:tcPr>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1.2024年3月底前，完成</w:t>
            </w:r>
            <w:r>
              <w:rPr>
                <w:rFonts w:hint="eastAsia" w:ascii="Times New Roman" w:hAnsi="Times New Roman" w:cs="Times New Roman" w:eastAsiaTheme="minorEastAsia"/>
                <w:color w:val="auto"/>
                <w:kern w:val="0"/>
                <w:sz w:val="24"/>
                <w:szCs w:val="24"/>
                <w:lang w:val="en-US" w:eastAsia="zh-CN"/>
              </w:rPr>
              <w:t>完成反馈问题中</w:t>
            </w:r>
            <w:r>
              <w:rPr>
                <w:rFonts w:hint="default" w:ascii="Times New Roman" w:hAnsi="Times New Roman" w:cs="Times New Roman"/>
                <w:sz w:val="24"/>
                <w:szCs w:val="24"/>
                <w:lang w:val="en-US" w:eastAsia="zh-CN"/>
              </w:rPr>
              <w:t>26个加油站三次油气回收系统安装。</w:t>
            </w:r>
          </w:p>
          <w:p>
            <w:pPr>
              <w:spacing w:before="0" w:after="0" w:line="300" w:lineRule="exact"/>
              <w:rPr>
                <w:rFonts w:ascii="Times New Roman" w:hAnsi="Times New Roman" w:eastAsia="仿宋"/>
                <w:kern w:val="2"/>
                <w:sz w:val="32"/>
                <w:szCs w:val="32"/>
                <w:lang w:eastAsia="zh-CN"/>
              </w:rPr>
            </w:pPr>
            <w:r>
              <w:rPr>
                <w:rFonts w:hint="default" w:ascii="Times New Roman" w:hAnsi="Times New Roman" w:cs="Times New Roman" w:eastAsiaTheme="minorEastAsia"/>
                <w:color w:val="auto"/>
                <w:kern w:val="0"/>
                <w:sz w:val="24"/>
                <w:szCs w:val="24"/>
                <w:lang w:val="en-US" w:eastAsia="zh-CN"/>
              </w:rPr>
              <w:t>2.加强日常监管，确保三次油气回收系统正常运行。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2070" w:type="dxa"/>
            <w:vAlign w:val="center"/>
          </w:tcPr>
          <w:p>
            <w:pPr>
              <w:spacing w:before="0" w:after="0" w:line="560" w:lineRule="exact"/>
              <w:jc w:val="center"/>
              <w:rPr>
                <w:rFonts w:ascii="方正黑体简体" w:eastAsia="方正黑体简体" w:hAnsiTheme="majorEastAsia"/>
                <w:sz w:val="28"/>
                <w:szCs w:val="28"/>
                <w:lang w:eastAsia="zh-CN"/>
              </w:rPr>
            </w:pPr>
            <w:r>
              <w:rPr>
                <w:rFonts w:hint="eastAsia" w:ascii="方正黑体简体" w:eastAsia="方正黑体简体" w:hAnsiTheme="majorEastAsia"/>
                <w:sz w:val="28"/>
                <w:szCs w:val="28"/>
                <w:lang w:eastAsia="zh-CN"/>
              </w:rPr>
              <w:t>整改主要工作及完成情况</w:t>
            </w:r>
          </w:p>
        </w:tc>
        <w:tc>
          <w:tcPr>
            <w:tcW w:w="7740" w:type="dxa"/>
            <w:tcBorders>
              <w:bottom w:val="single" w:color="auto" w:sz="4" w:space="0"/>
            </w:tcBorders>
            <w:vAlign w:val="center"/>
          </w:tcPr>
          <w:p>
            <w:pPr>
              <w:spacing w:before="0" w:after="0" w:line="300" w:lineRule="exact"/>
              <w:rPr>
                <w:rFonts w:hint="eastAsia" w:ascii="Times New Roman" w:hAnsi="Times New Roman" w:cs="Times New Roman" w:eastAsiaTheme="minorEastAsia"/>
                <w:color w:val="auto"/>
                <w:kern w:val="0"/>
                <w:sz w:val="24"/>
                <w:szCs w:val="24"/>
                <w:lang w:val="en-US" w:eastAsia="zh-CN"/>
              </w:rPr>
            </w:pPr>
            <w:r>
              <w:rPr>
                <w:rFonts w:hint="eastAsia" w:ascii="Times New Roman" w:hAnsi="Times New Roman" w:cs="Times New Roman" w:eastAsiaTheme="minorEastAsia"/>
                <w:color w:val="auto"/>
                <w:kern w:val="0"/>
                <w:sz w:val="24"/>
                <w:szCs w:val="24"/>
                <w:lang w:val="en-US" w:eastAsia="zh-CN"/>
              </w:rPr>
              <w:t>1.2024年</w:t>
            </w:r>
            <w:r>
              <w:rPr>
                <w:rFonts w:hint="eastAsia" w:ascii="Times New Roman" w:hAnsi="Times New Roman" w:cs="Times New Roman"/>
                <w:color w:val="auto"/>
                <w:kern w:val="0"/>
                <w:sz w:val="24"/>
                <w:szCs w:val="24"/>
                <w:lang w:val="en-US" w:eastAsia="zh-CN"/>
              </w:rPr>
              <w:t>3</w:t>
            </w:r>
            <w:r>
              <w:rPr>
                <w:rFonts w:hint="eastAsia" w:ascii="Times New Roman" w:hAnsi="Times New Roman" w:cs="Times New Roman" w:eastAsiaTheme="minorEastAsia"/>
                <w:color w:val="auto"/>
                <w:kern w:val="0"/>
                <w:sz w:val="24"/>
                <w:szCs w:val="24"/>
                <w:lang w:val="en-US" w:eastAsia="zh-CN"/>
              </w:rPr>
              <w:t>月底前，反馈问题中26个加油站三次油气回收系统安装完成，</w:t>
            </w:r>
            <w:r>
              <w:rPr>
                <w:rFonts w:hint="eastAsia" w:ascii="Times New Roman" w:hAnsi="Times New Roman" w:cs="Times New Roman"/>
                <w:color w:val="auto"/>
                <w:kern w:val="0"/>
                <w:sz w:val="24"/>
                <w:szCs w:val="24"/>
                <w:lang w:val="en-US" w:eastAsia="zh-CN"/>
              </w:rPr>
              <w:t>并</w:t>
            </w:r>
            <w:r>
              <w:rPr>
                <w:rFonts w:hint="eastAsia" w:ascii="Times New Roman" w:hAnsi="Times New Roman" w:cs="Times New Roman" w:eastAsiaTheme="minorEastAsia"/>
                <w:color w:val="auto"/>
                <w:kern w:val="0"/>
                <w:sz w:val="24"/>
                <w:szCs w:val="24"/>
                <w:lang w:val="en-US" w:eastAsia="zh-CN"/>
              </w:rPr>
              <w:t>通过第三方检测</w:t>
            </w:r>
            <w:r>
              <w:rPr>
                <w:rFonts w:hint="eastAsia" w:ascii="Times New Roman" w:hAnsi="Times New Roman" w:cs="Times New Roman"/>
                <w:color w:val="auto"/>
                <w:kern w:val="0"/>
                <w:sz w:val="24"/>
                <w:szCs w:val="24"/>
                <w:lang w:val="en-US" w:eastAsia="zh-CN"/>
              </w:rPr>
              <w:t>机构</w:t>
            </w:r>
            <w:r>
              <w:rPr>
                <w:rFonts w:hint="eastAsia" w:ascii="Times New Roman" w:hAnsi="Times New Roman" w:cs="Times New Roman" w:eastAsiaTheme="minorEastAsia"/>
                <w:color w:val="auto"/>
                <w:kern w:val="0"/>
                <w:sz w:val="24"/>
                <w:szCs w:val="24"/>
                <w:lang w:val="en-US" w:eastAsia="zh-CN"/>
              </w:rPr>
              <w:t>出具</w:t>
            </w:r>
            <w:r>
              <w:rPr>
                <w:rFonts w:hint="eastAsia" w:ascii="Times New Roman" w:hAnsi="Times New Roman" w:cs="Times New Roman"/>
                <w:color w:val="auto"/>
                <w:kern w:val="0"/>
                <w:sz w:val="24"/>
                <w:szCs w:val="24"/>
                <w:lang w:val="en-US" w:eastAsia="zh-CN"/>
              </w:rPr>
              <w:t>三次油气回收系统</w:t>
            </w:r>
            <w:r>
              <w:rPr>
                <w:rFonts w:hint="eastAsia" w:ascii="Times New Roman" w:hAnsi="Times New Roman" w:cs="Times New Roman" w:eastAsiaTheme="minorEastAsia"/>
                <w:color w:val="auto"/>
                <w:kern w:val="0"/>
                <w:sz w:val="24"/>
                <w:szCs w:val="24"/>
                <w:lang w:val="en-US" w:eastAsia="zh-CN"/>
              </w:rPr>
              <w:t>检测</w:t>
            </w:r>
            <w:r>
              <w:rPr>
                <w:rFonts w:hint="eastAsia" w:ascii="Times New Roman" w:hAnsi="Times New Roman" w:cs="Times New Roman"/>
                <w:color w:val="auto"/>
                <w:kern w:val="0"/>
                <w:sz w:val="24"/>
                <w:szCs w:val="24"/>
                <w:lang w:val="en-US" w:eastAsia="zh-CN"/>
              </w:rPr>
              <w:t>合格</w:t>
            </w:r>
            <w:r>
              <w:rPr>
                <w:rFonts w:hint="eastAsia" w:ascii="Times New Roman" w:hAnsi="Times New Roman" w:cs="Times New Roman" w:eastAsiaTheme="minorEastAsia"/>
                <w:color w:val="auto"/>
                <w:kern w:val="0"/>
                <w:sz w:val="24"/>
                <w:szCs w:val="24"/>
                <w:lang w:val="en-US" w:eastAsia="zh-CN"/>
              </w:rPr>
              <w:t>报告。</w:t>
            </w:r>
          </w:p>
          <w:p>
            <w:pPr>
              <w:spacing w:before="0" w:after="0" w:line="300" w:lineRule="exact"/>
              <w:rPr>
                <w:rFonts w:ascii="Times New Roman" w:hAnsi="Times New Roman"/>
                <w:kern w:val="2"/>
                <w:sz w:val="32"/>
                <w:szCs w:val="32"/>
                <w:lang w:eastAsia="zh-CN"/>
              </w:rPr>
            </w:pPr>
            <w:r>
              <w:rPr>
                <w:rFonts w:hint="eastAsia" w:ascii="Times New Roman" w:hAnsi="Times New Roman" w:cs="Times New Roman" w:eastAsiaTheme="minorEastAsia"/>
                <w:color w:val="auto"/>
                <w:kern w:val="0"/>
                <w:sz w:val="24"/>
                <w:szCs w:val="24"/>
                <w:lang w:val="en-US" w:eastAsia="zh-CN"/>
              </w:rPr>
              <w:t>2.2024年</w:t>
            </w:r>
            <w:r>
              <w:rPr>
                <w:rFonts w:hint="eastAsia" w:ascii="Times New Roman" w:hAnsi="Times New Roman" w:cs="Times New Roman"/>
                <w:color w:val="auto"/>
                <w:kern w:val="0"/>
                <w:sz w:val="24"/>
                <w:szCs w:val="24"/>
                <w:lang w:val="en-US" w:eastAsia="zh-CN"/>
              </w:rPr>
              <w:t>12</w:t>
            </w:r>
            <w:r>
              <w:rPr>
                <w:rFonts w:hint="eastAsia" w:ascii="Times New Roman" w:hAnsi="Times New Roman" w:cs="Times New Roman" w:eastAsiaTheme="minorEastAsia"/>
                <w:color w:val="auto"/>
                <w:kern w:val="0"/>
                <w:sz w:val="24"/>
                <w:szCs w:val="24"/>
                <w:lang w:val="en-US" w:eastAsia="zh-CN"/>
              </w:rPr>
              <w:t>月底前，市、区（县）两级共对加油站开展检查</w:t>
            </w:r>
            <w:r>
              <w:rPr>
                <w:rFonts w:hint="eastAsia" w:ascii="Times New Roman" w:hAnsi="Times New Roman" w:cs="Times New Roman"/>
                <w:color w:val="auto"/>
                <w:kern w:val="0"/>
                <w:sz w:val="24"/>
                <w:szCs w:val="24"/>
                <w:lang w:val="en-US" w:eastAsia="zh-CN"/>
              </w:rPr>
              <w:t>72</w:t>
            </w:r>
            <w:r>
              <w:rPr>
                <w:rFonts w:hint="eastAsia" w:ascii="Times New Roman" w:hAnsi="Times New Roman" w:cs="Times New Roman" w:eastAsiaTheme="minorEastAsia"/>
                <w:color w:val="auto"/>
                <w:kern w:val="0"/>
                <w:sz w:val="24"/>
                <w:szCs w:val="24"/>
                <w:lang w:val="en-US" w:eastAsia="zh-CN"/>
              </w:rPr>
              <w:t>次，确保三次油气回收系统正常运行，并将加油站三次油气回收系统运行情况纳入日常监管和检查的重点工作。</w:t>
            </w:r>
            <w:bookmarkStart w:id="0" w:name="_GoBack"/>
            <w:bookmarkEnd w:id="0"/>
          </w:p>
        </w:tc>
      </w:tr>
    </w:tbl>
    <w:p>
      <w:pPr>
        <w:spacing w:before="0" w:after="0" w:line="560" w:lineRule="exact"/>
        <w:rPr>
          <w:rFonts w:ascii="Times New Roman" w:hAnsi="Times New Roman" w:eastAsia="方正仿宋简体"/>
          <w:lang w:eastAsia="zh-CN"/>
        </w:rPr>
      </w:pPr>
    </w:p>
    <w:p>
      <w:pPr>
        <w:pStyle w:val="2"/>
        <w:rPr>
          <w:color w:val="000000"/>
          <w:sz w:val="30"/>
        </w:rPr>
      </w:pPr>
    </w:p>
    <w:sectPr>
      <w:footerReference r:id="rId3" w:type="default"/>
      <w:pgSz w:w="11900" w:h="16840"/>
      <w:pgMar w:top="580" w:right="960" w:bottom="1440" w:left="96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FIBKM+æ¹æ­£å°æ å®ç®ä½">
    <w:altName w:val="仿宋"/>
    <w:panose1 w:val="00000000000000000000"/>
    <w:charset w:val="01"/>
    <w:family w:val="modern"/>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黑体简体">
    <w:altName w:val="方正小标宋简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ind w:firstLine="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isplayHorizontalDrawingGridEvery w:val="1"/>
  <w:displayVerticalDrawingGridEvery w:val="1"/>
  <w:noPunctuationKerning w:val="true"/>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MDUzMDQ3MDVmZjEwMDc5MGVkYjY4NmZiODc2NWQifQ=="/>
  </w:docVars>
  <w:rsids>
    <w:rsidRoot w:val="00000000"/>
    <w:rsid w:val="00373536"/>
    <w:rsid w:val="1775D910"/>
    <w:rsid w:val="284FCEF8"/>
    <w:rsid w:val="29FD3068"/>
    <w:rsid w:val="2F97002F"/>
    <w:rsid w:val="3F907ED8"/>
    <w:rsid w:val="44121D43"/>
    <w:rsid w:val="6878320A"/>
    <w:rsid w:val="6E6F63EB"/>
    <w:rsid w:val="777DE4FA"/>
    <w:rsid w:val="7F62DEFA"/>
    <w:rsid w:val="86CDCB6E"/>
    <w:rsid w:val="9DD53E47"/>
    <w:rsid w:val="AACFCE3F"/>
    <w:rsid w:val="B4D84961"/>
    <w:rsid w:val="BB97A65C"/>
    <w:rsid w:val="D35ADAA5"/>
    <w:rsid w:val="D4EBAD9E"/>
    <w:rsid w:val="DBEFC722"/>
    <w:rsid w:val="DE1F3B7F"/>
    <w:rsid w:val="E1FFF6DE"/>
    <w:rsid w:val="E2FEC56A"/>
    <w:rsid w:val="EB7F9312"/>
    <w:rsid w:val="EEFB893A"/>
    <w:rsid w:val="EFDF0C58"/>
    <w:rsid w:val="FD7BD27A"/>
    <w:rsid w:val="FFDF64F1"/>
    <w:rsid w:val="FFF79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cs="宋体"/>
      <w:color w:val="000000"/>
      <w:kern w:val="0"/>
      <w:sz w:val="24"/>
      <w:szCs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2023-03-14T00:27:00Z</dcterms:created>
  <dc:creator>openxml-sdk </dc:creator>
  <dc:description>openxml-sdk, CCi Textin Word Converter, JL</dc:description>
  <cp:keywords>CCi</cp:keywords>
  <cp:lastModifiedBy>user</cp:lastModifiedBy>
  <cp:lastPrinted>2024-12-23T16:55:00Z</cp:lastPrinted>
  <dcterms:modified xsi:type="dcterms:W3CDTF">2025-01-06T09:08:21Z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8AC1BC7A23A947F48A89A1B5E6CF7614_12</vt:lpwstr>
  </property>
</Properties>
</file>